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112" w:rsidRDefault="00A66112" w:rsidP="00A66112">
      <w:r>
        <w:rPr>
          <w:noProof/>
        </w:rPr>
        <w:drawing>
          <wp:inline distT="0" distB="0" distL="0" distR="0">
            <wp:extent cx="497840" cy="9690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840" cy="969010"/>
                    </a:xfrm>
                    <a:prstGeom prst="rect">
                      <a:avLst/>
                    </a:prstGeom>
                    <a:noFill/>
                    <a:ln>
                      <a:noFill/>
                    </a:ln>
                  </pic:spPr>
                </pic:pic>
              </a:graphicData>
            </a:graphic>
          </wp:inline>
        </w:drawing>
      </w:r>
    </w:p>
    <w:p w:rsidR="00A66112" w:rsidRDefault="00A66112" w:rsidP="00A66112">
      <w:r>
        <w:rPr>
          <w:b/>
          <w:bCs/>
        </w:rPr>
        <w:t>РЕПУБЛИКА СРБИЈА</w:t>
      </w:r>
    </w:p>
    <w:p w:rsidR="00A66112" w:rsidRDefault="00A66112" w:rsidP="00A66112">
      <w:r>
        <w:rPr>
          <w:b/>
          <w:bCs/>
        </w:rPr>
        <w:t>ЈАВНИ ИЗВРШИТЕЉ ДАРКО ЧОЛЕВИЋ</w:t>
      </w:r>
    </w:p>
    <w:p w:rsidR="00A66112" w:rsidRDefault="00A66112" w:rsidP="00A66112">
      <w:r>
        <w:rPr>
          <w:b/>
          <w:bCs/>
        </w:rPr>
        <w:t>Београд, Кнегиње Љубице 28 стан 7</w:t>
      </w:r>
    </w:p>
    <w:p w:rsidR="00A66112" w:rsidRDefault="00A66112" w:rsidP="00A66112">
      <w:r>
        <w:rPr>
          <w:b/>
          <w:bCs/>
        </w:rPr>
        <w:t>Број предмета: ИИ 592/22</w:t>
      </w:r>
    </w:p>
    <w:p w:rsidR="00A66112" w:rsidRDefault="00A66112" w:rsidP="00A66112">
      <w:r>
        <w:rPr>
          <w:b/>
          <w:bCs/>
        </w:rPr>
        <w:t>Идент. број: 77-01-00592-22-0310</w:t>
      </w:r>
    </w:p>
    <w:p w:rsidR="00A66112" w:rsidRDefault="003A6161" w:rsidP="00A66112">
      <w:r>
        <w:rPr>
          <w:b/>
          <w:bCs/>
        </w:rPr>
        <w:t xml:space="preserve">Дана </w:t>
      </w:r>
      <w:r w:rsidR="00EB6237">
        <w:rPr>
          <w:b/>
          <w:bCs/>
          <w:lang w:val="sr-Cyrl-RS"/>
        </w:rPr>
        <w:t>16</w:t>
      </w:r>
      <w:r>
        <w:rPr>
          <w:b/>
          <w:bCs/>
        </w:rPr>
        <w:t>.</w:t>
      </w:r>
      <w:r w:rsidR="00EB6237">
        <w:rPr>
          <w:b/>
          <w:bCs/>
          <w:lang w:val="sr-Cyrl-RS"/>
        </w:rPr>
        <w:t>04</w:t>
      </w:r>
      <w:r w:rsidR="00A66112">
        <w:rPr>
          <w:b/>
          <w:bCs/>
        </w:rPr>
        <w:t>.2026. године</w:t>
      </w:r>
    </w:p>
    <w:p w:rsidR="00A66112" w:rsidRDefault="00A66112" w:rsidP="00A66112"/>
    <w:p w:rsidR="00A66112" w:rsidRDefault="00A66112" w:rsidP="00A66112">
      <w:pPr>
        <w:pStyle w:val="indented"/>
      </w:pPr>
      <w:r>
        <w:t>Јавни извршитељ Дарко Чолевић, поступајући у извршном поступку по предлогу за извршење на основу извршне исправе извршног повериоцa Електродистрибуција Србије д.о.о. Београд, Београд - Нови Београд, ул. Булевар уметности бр. 12, КЈС 83344, МБ 07005466, ПИБ 100001378, чији је пуномоћник адв. Милутин Радоичић, Београд, Луке Ћеловића Требињца 17 улаз Б, 4.спрат, стан 403, против извршног дужника Зорана Вучковић, Београд, ул. УЛЦИЊСКА бр. 019/2, ради намирења новчаног потраживања извршног повериоца у поступку спровођења извршења на основу Решења о извршењу Првог основног суда у Београду 6ИИ-3373/2022 од 15.03.2022. године, доноси:</w:t>
      </w:r>
    </w:p>
    <w:p w:rsidR="00DC1A4E" w:rsidRDefault="00DC1A4E"/>
    <w:p w:rsidR="00005294" w:rsidRDefault="00005294" w:rsidP="00005294">
      <w:pPr>
        <w:pStyle w:val="centeraligned"/>
      </w:pPr>
      <w:r>
        <w:t>ЗАКЉУЧАК О ПРОДАЈИ ПОКРЕТНИХ СТВАРИ</w:t>
      </w:r>
    </w:p>
    <w:p w:rsidR="00005294" w:rsidRDefault="00005294" w:rsidP="00005294">
      <w:pPr>
        <w:pStyle w:val="centeraligned"/>
      </w:pPr>
      <w:r>
        <w:t>НА ПРВОМ ЕЛЕКТРОНСКОМ ЈАВНОМ НАДМЕТАЊУ</w:t>
      </w:r>
    </w:p>
    <w:p w:rsidR="00005294" w:rsidRDefault="00005294" w:rsidP="00005294"/>
    <w:p w:rsidR="00005294" w:rsidRDefault="00005294" w:rsidP="00005294">
      <w:pPr>
        <w:pStyle w:val="indented"/>
      </w:pPr>
      <w:r>
        <w:t xml:space="preserve">I ОДРЕЂУЈУ СЕ УСЛОВИ ПРОДАЈЕ НА </w:t>
      </w:r>
      <w:r>
        <w:rPr>
          <w:lang w:val="sr-Cyrl-RS"/>
        </w:rPr>
        <w:t>ПРВОЈ ЕЛЕКТРОНСКОЈ ПРОДАЈИ</w:t>
      </w:r>
      <w:r>
        <w:t xml:space="preserve"> покретних ствари извршног дужника, и то:</w:t>
      </w:r>
    </w:p>
    <w:p w:rsidR="00005294" w:rsidRDefault="00005294" w:rsidP="00005294"/>
    <w:tbl>
      <w:tblPr>
        <w:tblStyle w:val="2b9b7938"/>
        <w:tblW w:w="0" w:type="auto"/>
        <w:tblInd w:w="0" w:type="dxa"/>
        <w:tblLook w:val="04A0" w:firstRow="1" w:lastRow="0" w:firstColumn="1" w:lastColumn="0" w:noHBand="0" w:noVBand="1"/>
      </w:tblPr>
      <w:tblGrid>
        <w:gridCol w:w="4820"/>
        <w:gridCol w:w="1415"/>
        <w:gridCol w:w="3401"/>
      </w:tblGrid>
      <w:tr w:rsidR="00005294" w:rsidTr="00C66B95">
        <w:trPr>
          <w:trHeight w:val="14"/>
        </w:trPr>
        <w:tc>
          <w:tcPr>
            <w:tcW w:w="4820" w:type="dxa"/>
          </w:tcPr>
          <w:p w:rsidR="00005294" w:rsidRDefault="00005294" w:rsidP="00C66B95">
            <w:pPr>
              <w:pStyle w:val="leftaligned"/>
            </w:pPr>
            <w:r>
              <w:t>ПРЕДМЕТ ПРОДАЈЕ</w:t>
            </w:r>
          </w:p>
        </w:tc>
        <w:tc>
          <w:tcPr>
            <w:tcW w:w="1415" w:type="dxa"/>
          </w:tcPr>
          <w:p w:rsidR="00005294" w:rsidRDefault="00005294" w:rsidP="00C66B95">
            <w:pPr>
              <w:pStyle w:val="centeraligned"/>
            </w:pPr>
          </w:p>
        </w:tc>
        <w:tc>
          <w:tcPr>
            <w:tcW w:w="3401" w:type="dxa"/>
          </w:tcPr>
          <w:p w:rsidR="00005294" w:rsidRDefault="00005294" w:rsidP="00C66B95">
            <w:pPr>
              <w:pStyle w:val="rightaligned"/>
            </w:pPr>
            <w:r>
              <w:rPr>
                <w:lang w:val="sr-Cyrl-RS"/>
              </w:rPr>
              <w:t>П</w:t>
            </w:r>
            <w:r>
              <w:t>РОЦЕЊЕНА ВРЕДНОСТ</w:t>
            </w:r>
          </w:p>
        </w:tc>
      </w:tr>
      <w:tr w:rsidR="00005294" w:rsidTr="00C66B95">
        <w:trPr>
          <w:trHeight w:val="737"/>
        </w:trPr>
        <w:tc>
          <w:tcPr>
            <w:tcW w:w="4820" w:type="dxa"/>
          </w:tcPr>
          <w:p w:rsidR="00005294" w:rsidRDefault="00005294" w:rsidP="00C66B95">
            <w:pPr>
              <w:pStyle w:val="leftaligned"/>
              <w:rPr>
                <w:lang w:val="sr-Cyrl-RS"/>
              </w:rPr>
            </w:pPr>
          </w:p>
          <w:p w:rsidR="00005294" w:rsidRDefault="00005294" w:rsidP="00C66B95">
            <w:pPr>
              <w:pStyle w:val="leftaligned"/>
              <w:jc w:val="both"/>
            </w:pPr>
            <w:r>
              <w:rPr>
                <w:lang w:val="sr-Cyrl-RS"/>
              </w:rPr>
              <w:t xml:space="preserve">1. Телевизор </w:t>
            </w:r>
            <w:r w:rsidR="00A66112">
              <w:t>Fox</w:t>
            </w:r>
            <w:r>
              <w:t xml:space="preserve"> </w:t>
            </w:r>
            <w:r>
              <w:rPr>
                <w:lang w:val="sr-Cyrl-RS"/>
              </w:rPr>
              <w:t xml:space="preserve">АА </w:t>
            </w:r>
            <w:r w:rsidR="00A66112">
              <w:rPr>
                <w:lang w:val="sr-Cyrl-RS"/>
              </w:rPr>
              <w:t>111271</w:t>
            </w:r>
          </w:p>
          <w:p w:rsidR="00005294" w:rsidRPr="00005294" w:rsidRDefault="00005294" w:rsidP="00C66B95">
            <w:pPr>
              <w:pStyle w:val="leftaligned"/>
              <w:jc w:val="both"/>
            </w:pPr>
            <w:r>
              <w:rPr>
                <w:lang w:val="sr-Cyrl-RS"/>
              </w:rPr>
              <w:t xml:space="preserve">2. </w:t>
            </w:r>
            <w:r w:rsidR="00A66112">
              <w:rPr>
                <w:lang w:val="sr-Cyrl-RS"/>
              </w:rPr>
              <w:t>Комода за телевизор</w:t>
            </w:r>
            <w:r>
              <w:rPr>
                <w:lang w:val="sr-Cyrl-RS"/>
              </w:rPr>
              <w:t xml:space="preserve"> АА </w:t>
            </w:r>
            <w:r w:rsidR="00A66112">
              <w:t>111272</w:t>
            </w:r>
          </w:p>
          <w:p w:rsidR="00005294" w:rsidRDefault="00005294" w:rsidP="00C66B95">
            <w:pPr>
              <w:pStyle w:val="leftaligned"/>
              <w:jc w:val="both"/>
              <w:rPr>
                <w:lang w:val="sr-Cyrl-RS"/>
              </w:rPr>
            </w:pPr>
            <w:r>
              <w:rPr>
                <w:lang w:val="sr-Cyrl-RS"/>
              </w:rPr>
              <w:t xml:space="preserve">3. </w:t>
            </w:r>
            <w:r w:rsidR="00A66112">
              <w:rPr>
                <w:lang w:val="sr-Cyrl-RS"/>
              </w:rPr>
              <w:t>Столице</w:t>
            </w:r>
            <w:r>
              <w:rPr>
                <w:lang w:val="sr-Cyrl-RS"/>
              </w:rPr>
              <w:t xml:space="preserve"> АА 111</w:t>
            </w:r>
            <w:r w:rsidR="00A66112">
              <w:rPr>
                <w:lang w:val="sr-Cyrl-RS"/>
              </w:rPr>
              <w:t>273</w:t>
            </w:r>
          </w:p>
          <w:p w:rsidR="00005294" w:rsidRDefault="00005294" w:rsidP="00005294">
            <w:pPr>
              <w:pStyle w:val="leftaligned"/>
              <w:jc w:val="both"/>
              <w:rPr>
                <w:lang w:val="sr-Cyrl-RS"/>
              </w:rPr>
            </w:pPr>
            <w:r>
              <w:rPr>
                <w:lang w:val="sr-Cyrl-RS"/>
              </w:rPr>
              <w:t xml:space="preserve">4. </w:t>
            </w:r>
            <w:r w:rsidR="00A66112">
              <w:rPr>
                <w:lang w:val="sr-Cyrl-RS"/>
              </w:rPr>
              <w:t>Вентилатор</w:t>
            </w:r>
            <w:r>
              <w:rPr>
                <w:lang w:val="sr-Cyrl-RS"/>
              </w:rPr>
              <w:t xml:space="preserve"> АА 111</w:t>
            </w:r>
            <w:r w:rsidR="00A66112">
              <w:rPr>
                <w:lang w:val="sr-Cyrl-RS"/>
              </w:rPr>
              <w:t>274</w:t>
            </w:r>
          </w:p>
          <w:p w:rsidR="00005294" w:rsidRDefault="00005294" w:rsidP="00005294">
            <w:pPr>
              <w:pStyle w:val="leftaligned"/>
              <w:jc w:val="both"/>
              <w:rPr>
                <w:lang w:val="sr-Cyrl-RS"/>
              </w:rPr>
            </w:pPr>
            <w:r>
              <w:rPr>
                <w:lang w:val="sr-Cyrl-RS"/>
              </w:rPr>
              <w:t xml:space="preserve">5. </w:t>
            </w:r>
            <w:r w:rsidR="00A66112">
              <w:rPr>
                <w:lang w:val="sr-Cyrl-RS"/>
              </w:rPr>
              <w:t>Кухињски делови - горњи и доњи</w:t>
            </w:r>
            <w:r>
              <w:rPr>
                <w:lang w:val="sr-Cyrl-RS"/>
              </w:rPr>
              <w:t xml:space="preserve"> АА 111</w:t>
            </w:r>
            <w:r w:rsidR="00A66112">
              <w:rPr>
                <w:lang w:val="sr-Cyrl-RS"/>
              </w:rPr>
              <w:t>275</w:t>
            </w:r>
          </w:p>
          <w:p w:rsidR="00005294" w:rsidRPr="00005294" w:rsidRDefault="00005294" w:rsidP="00005294">
            <w:pPr>
              <w:pStyle w:val="leftaligned"/>
              <w:jc w:val="both"/>
              <w:rPr>
                <w:lang w:val="sr-Cyrl-RS"/>
              </w:rPr>
            </w:pPr>
          </w:p>
        </w:tc>
        <w:tc>
          <w:tcPr>
            <w:tcW w:w="1415" w:type="dxa"/>
          </w:tcPr>
          <w:p w:rsidR="00005294" w:rsidRPr="00E07A8B" w:rsidRDefault="00005294" w:rsidP="00C66B95">
            <w:pPr>
              <w:pStyle w:val="centeraligned"/>
              <w:jc w:val="left"/>
              <w:rPr>
                <w:lang w:val="sr-Cyrl-RS"/>
              </w:rPr>
            </w:pPr>
          </w:p>
        </w:tc>
        <w:tc>
          <w:tcPr>
            <w:tcW w:w="3401" w:type="dxa"/>
          </w:tcPr>
          <w:p w:rsidR="00005294" w:rsidRDefault="00005294" w:rsidP="00C66B95">
            <w:pPr>
              <w:pStyle w:val="rightaligned"/>
              <w:tabs>
                <w:tab w:val="left" w:pos="930"/>
              </w:tabs>
            </w:pPr>
            <w:r>
              <w:tab/>
            </w:r>
          </w:p>
          <w:p w:rsidR="00005294" w:rsidRDefault="00A66112" w:rsidP="00C66B95">
            <w:pPr>
              <w:pStyle w:val="rightaligned"/>
              <w:tabs>
                <w:tab w:val="left" w:pos="930"/>
              </w:tabs>
              <w:rPr>
                <w:lang w:val="sr-Cyrl-RS"/>
              </w:rPr>
            </w:pPr>
            <w:r>
              <w:rPr>
                <w:lang w:val="sr-Cyrl-RS"/>
              </w:rPr>
              <w:t>7</w:t>
            </w:r>
            <w:r w:rsidR="00005294">
              <w:rPr>
                <w:lang w:val="sr-Cyrl-RS"/>
              </w:rPr>
              <w:t>.000,00 динара</w:t>
            </w:r>
          </w:p>
          <w:p w:rsidR="00005294" w:rsidRDefault="00A66112" w:rsidP="00C66B95">
            <w:pPr>
              <w:pStyle w:val="rightaligned"/>
              <w:tabs>
                <w:tab w:val="left" w:pos="930"/>
              </w:tabs>
              <w:rPr>
                <w:lang w:val="sr-Cyrl-RS"/>
              </w:rPr>
            </w:pPr>
            <w:r>
              <w:t>4</w:t>
            </w:r>
            <w:r w:rsidR="00005294">
              <w:rPr>
                <w:lang w:val="sr-Cyrl-RS"/>
              </w:rPr>
              <w:t>.000,00 динара</w:t>
            </w:r>
          </w:p>
          <w:p w:rsidR="00005294" w:rsidRDefault="00A66112" w:rsidP="00C66B95">
            <w:pPr>
              <w:pStyle w:val="rightaligned"/>
              <w:tabs>
                <w:tab w:val="left" w:pos="930"/>
              </w:tabs>
              <w:rPr>
                <w:lang w:val="sr-Cyrl-RS"/>
              </w:rPr>
            </w:pPr>
            <w:r>
              <w:rPr>
                <w:lang w:val="sr-Cyrl-RS"/>
              </w:rPr>
              <w:t>4х1.5</w:t>
            </w:r>
            <w:r w:rsidR="00005294">
              <w:rPr>
                <w:lang w:val="sr-Cyrl-RS"/>
              </w:rPr>
              <w:t>00,00 динара</w:t>
            </w:r>
          </w:p>
          <w:p w:rsidR="00005294" w:rsidRDefault="00A66112" w:rsidP="00C66B95">
            <w:pPr>
              <w:pStyle w:val="rightaligned"/>
              <w:tabs>
                <w:tab w:val="left" w:pos="930"/>
              </w:tabs>
              <w:rPr>
                <w:lang w:val="sr-Cyrl-RS"/>
              </w:rPr>
            </w:pPr>
            <w:r>
              <w:rPr>
                <w:lang w:val="sr-Cyrl-RS"/>
              </w:rPr>
              <w:t>2</w:t>
            </w:r>
            <w:r w:rsidR="00005294">
              <w:rPr>
                <w:lang w:val="sr-Cyrl-RS"/>
              </w:rPr>
              <w:t>.000,00 динара</w:t>
            </w:r>
          </w:p>
          <w:p w:rsidR="00005294" w:rsidRPr="00E07A8B" w:rsidRDefault="00A66112" w:rsidP="00C66B95">
            <w:pPr>
              <w:pStyle w:val="rightaligned"/>
              <w:tabs>
                <w:tab w:val="left" w:pos="930"/>
              </w:tabs>
              <w:rPr>
                <w:lang w:val="sr-Cyrl-RS"/>
              </w:rPr>
            </w:pPr>
            <w:r>
              <w:rPr>
                <w:lang w:val="sr-Cyrl-RS"/>
              </w:rPr>
              <w:t>30</w:t>
            </w:r>
            <w:r w:rsidR="00005294">
              <w:rPr>
                <w:lang w:val="sr-Cyrl-RS"/>
              </w:rPr>
              <w:t>.000,00 динара</w:t>
            </w:r>
          </w:p>
        </w:tc>
      </w:tr>
      <w:tr w:rsidR="00005294" w:rsidTr="00C66B95">
        <w:trPr>
          <w:trHeight w:val="14"/>
        </w:trPr>
        <w:tc>
          <w:tcPr>
            <w:tcW w:w="4820" w:type="dxa"/>
          </w:tcPr>
          <w:p w:rsidR="00005294" w:rsidRPr="00E07A8B" w:rsidRDefault="00005294" w:rsidP="00C66B95">
            <w:pPr>
              <w:pStyle w:val="leftaligned"/>
              <w:rPr>
                <w:lang w:val="sr-Cyrl-RS"/>
              </w:rPr>
            </w:pPr>
          </w:p>
        </w:tc>
        <w:tc>
          <w:tcPr>
            <w:tcW w:w="1415" w:type="dxa"/>
          </w:tcPr>
          <w:p w:rsidR="00005294" w:rsidRDefault="00005294" w:rsidP="00A66112">
            <w:pPr>
              <w:pStyle w:val="centeraligned"/>
              <w:jc w:val="left"/>
            </w:pPr>
          </w:p>
        </w:tc>
        <w:tc>
          <w:tcPr>
            <w:tcW w:w="3401" w:type="dxa"/>
          </w:tcPr>
          <w:p w:rsidR="00005294" w:rsidRPr="00E07A8B" w:rsidRDefault="00005294" w:rsidP="00C66B95">
            <w:pPr>
              <w:pStyle w:val="rightaligned"/>
              <w:rPr>
                <w:lang w:val="sr-Cyrl-RS"/>
              </w:rPr>
            </w:pPr>
          </w:p>
        </w:tc>
      </w:tr>
    </w:tbl>
    <w:p w:rsidR="00005294" w:rsidRPr="00AE5A94" w:rsidRDefault="00005294" w:rsidP="00005294">
      <w:pPr>
        <w:pStyle w:val="indented"/>
        <w:rPr>
          <w:b/>
          <w:lang w:val="sr-Cyrl-RS"/>
        </w:rPr>
      </w:pPr>
      <w:r>
        <w:t xml:space="preserve">II ПРВО ЕЛЕКТРОНСКО ЈАВНО НАДМЕТАЊЕ одржаће се дана </w:t>
      </w:r>
      <w:r w:rsidR="00EB6237">
        <w:rPr>
          <w:b/>
          <w:lang w:val="sr-Cyrl-RS"/>
        </w:rPr>
        <w:t>15</w:t>
      </w:r>
      <w:r w:rsidR="003A2D94">
        <w:rPr>
          <w:b/>
          <w:lang w:val="sr-Cyrl-RS"/>
        </w:rPr>
        <w:t>.0</w:t>
      </w:r>
      <w:r w:rsidR="00EB6237">
        <w:rPr>
          <w:b/>
          <w:lang w:val="sr-Cyrl-RS"/>
        </w:rPr>
        <w:t>5</w:t>
      </w:r>
      <w:bookmarkStart w:id="0" w:name="_GoBack"/>
      <w:bookmarkEnd w:id="0"/>
      <w:r>
        <w:rPr>
          <w:b/>
          <w:lang w:val="sr-Cyrl-RS"/>
        </w:rPr>
        <w:t>.2026</w:t>
      </w:r>
      <w:r w:rsidRPr="005A6A09">
        <w:rPr>
          <w:b/>
        </w:rPr>
        <w:t>.</w:t>
      </w:r>
      <w:r w:rsidRPr="005A6A09">
        <w:rPr>
          <w:b/>
          <w:lang w:val="sr-Cyrl-RS"/>
        </w:rPr>
        <w:t xml:space="preserve"> године</w:t>
      </w:r>
      <w:r>
        <w:rPr>
          <w:lang w:val="sr-Cyrl-RS"/>
        </w:rPr>
        <w:t xml:space="preserve"> </w:t>
      </w:r>
      <w:r>
        <w:t>на порталу електронског јавног надметања у периоду од 9 до 13 часова.  Почетна цена предметн</w:t>
      </w:r>
      <w:r>
        <w:rPr>
          <w:lang w:val="sr-Cyrl-RS"/>
        </w:rPr>
        <w:t>их</w:t>
      </w:r>
      <w:r>
        <w:t xml:space="preserve"> покретн</w:t>
      </w:r>
      <w:r>
        <w:rPr>
          <w:lang w:val="sr-Cyrl-RS"/>
        </w:rPr>
        <w:t>их</w:t>
      </w:r>
      <w:r>
        <w:t xml:space="preserve"> ствари на првом електронском јавном надметању износи 70% од процењене вредности ствари, а на другом електронском јавном надметању почетна цена не може бити нижа од 50% од процењене вредности.</w:t>
      </w:r>
    </w:p>
    <w:p w:rsidR="00005294" w:rsidRDefault="00005294" w:rsidP="00005294">
      <w:pPr>
        <w:pStyle w:val="indented"/>
      </w:pPr>
      <w:r>
        <w:t>Време за давање понуда траје најдуже четири сата, у периоду од 9 до 13 часова. У случају да је најмање једна понуда дата у последњих пет минута пре истека последњег сата,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ниједна понуда, а најдуже до 15 часова, када се поступак електронског јавног надметања мора окончати.</w:t>
      </w:r>
    </w:p>
    <w:p w:rsidR="00005294" w:rsidRDefault="00005294" w:rsidP="00005294">
      <w:pPr>
        <w:pStyle w:val="indented"/>
      </w:pPr>
      <w:r>
        <w:t xml:space="preserve">Лицитациони корак на електронском јавном надметању износи 10% од почетне цене непокретности. </w:t>
      </w:r>
    </w:p>
    <w:p w:rsidR="00005294" w:rsidRDefault="00005294" w:rsidP="00005294">
      <w:pPr>
        <w:pStyle w:val="indented"/>
      </w:pPr>
      <w:r>
        <w:lastRenderedPageBreak/>
        <w:t>III Право учешћа на електронском јавном надметању имају лица која су регистровани корисници на порталу електронског јавног надметања и која положе јемство у висини од 15% процењене вредности ствари најкасније два дана пре одржавања електронског јавног надметања.</w:t>
      </w:r>
    </w:p>
    <w:p w:rsidR="00005294" w:rsidRDefault="00005294" w:rsidP="00005294">
      <w:pPr>
        <w:pStyle w:val="indented"/>
      </w:pPr>
      <w:r>
        <w:t>IV Јемство се полаже у новцу уплатом на рачун Министарства правде који је објављен на интернет страници портала електронске продаје, најкасније два дана пре одржавања јавног надметања, а лицима која уплате јемства изврше након рока ускратиће се учествовање на јавном надметању.</w:t>
      </w:r>
    </w:p>
    <w:p w:rsidR="00005294" w:rsidRDefault="00005294" w:rsidP="00005294">
      <w:pPr>
        <w:pStyle w:val="indented"/>
      </w:pPr>
      <w:r>
        <w:t>V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ствари, износ јемства могао да се намири из продајне цене.</w:t>
      </w:r>
    </w:p>
    <w:p w:rsidR="00005294" w:rsidRDefault="00005294" w:rsidP="00005294">
      <w:pPr>
        <w:pStyle w:val="indented"/>
      </w:pPr>
      <w:r>
        <w:t>VI Упозоравају се понудиоци да у складу са одредбом члана 169. Закона о извршењу и обезбеђењу, купац покретних ствари не може бити извршни дужник, јавни извршитељ, заменик јавног извршитеља, помоћник јавног извршитеља или друго лице које је запослено код јавног извршитеља, лице запослено у министарству као администратор портала електронског јавног надметања, нити лице које је њихов крвни сродник у правој линији, а у побочној линији до четвртог степена сродства, супружник, ванбрачни партнер или тазбински сродник до другог степена, старатељ, штићеник, усвојитељ, усвојеник, хранитељ или храњеник, као ни свако друго лице које службено учествује у конкретном извршном поступку.</w:t>
      </w:r>
    </w:p>
    <w:p w:rsidR="00005294" w:rsidRPr="00AC3DA7" w:rsidRDefault="00005294" w:rsidP="00005294">
      <w:pPr>
        <w:pStyle w:val="indented"/>
        <w:rPr>
          <w:lang w:val="sr-Cyrl-RS"/>
        </w:rPr>
      </w:pPr>
      <w:r>
        <w:t xml:space="preserve">VII Најповољнији понудилац коме буде додељена покретна ствар (купац) је дужан да понуђени износ (цену) уплати у року од 15 дана од дана доношења закључка о додељивању покретне ствари и то на рачун јавног извршитеља </w:t>
      </w:r>
      <w:r w:rsidRPr="00CE6AD2">
        <w:rPr>
          <w:lang w:val="sr-Latn-RS" w:eastAsia="sr-Latn-RS"/>
        </w:rPr>
        <w:t xml:space="preserve">бр. </w:t>
      </w:r>
      <w:r>
        <w:rPr>
          <w:b/>
          <w:bCs/>
        </w:rPr>
        <w:t>265-1060310003661-33</w:t>
      </w:r>
      <w:r>
        <w:t xml:space="preserve"> </w:t>
      </w:r>
      <w:r w:rsidRPr="00B90FE2">
        <w:rPr>
          <w:lang w:val="sr-Latn-RS" w:eastAsia="sr-Latn-RS"/>
        </w:rPr>
        <w:t>који се води код Raiffeisen banka a.d. Beograd</w:t>
      </w:r>
      <w:r>
        <w:t xml:space="preserve">, са позивом на број ИИ </w:t>
      </w:r>
      <w:r w:rsidR="00A66112">
        <w:rPr>
          <w:lang w:val="sr-Cyrl-RS"/>
        </w:rPr>
        <w:t>592</w:t>
      </w:r>
      <w:r>
        <w:rPr>
          <w:lang w:val="sr-Cyrl-RS"/>
        </w:rPr>
        <w:t>/22</w:t>
      </w:r>
      <w:r>
        <w:t>. Ако најповољнији понудилац не плати понуђену цену у року, закључком се оглашава да је продаја без дејства према њему и покретна ствар се додељује другом по реду понудиоцу уз одређивање рока од 15 дана за плаћање понуђене цене, ако ни трећи по реду понудилац не плати цену у року, јавни извршитељ утврђује да јавно надметање није успело.</w:t>
      </w:r>
    </w:p>
    <w:p w:rsidR="00005294" w:rsidRDefault="00005294" w:rsidP="00005294">
      <w:pPr>
        <w:pStyle w:val="indented"/>
      </w:pPr>
      <w:r>
        <w:t xml:space="preserve">VIII У случају да на електронском јавном надметању учествује више лица, понудиоцима чија понуда није прихваћена вратиће се јемство, одмах по закључењу јавног надметања, осим  другом и трећем по реду понудиоцу, којима ће се јемство вратити када најповољнији понудилац плати понуђену цену у року, а трећем по реду понудиоцу када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у складу са одредбом члана 182. став 2. и 3. Закона о извршењу и обезбеђењу,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која је постигнута на другом јавном надметању и цени која је постигнута у поступку продаје путем непосредне погодбе, а ако наког тога преостане вишак, уплатиће се на рачун буџета Републике Србије. </w:t>
      </w:r>
    </w:p>
    <w:p w:rsidR="00005294" w:rsidRDefault="00005294" w:rsidP="00005294">
      <w:pPr>
        <w:pStyle w:val="indented"/>
      </w:pPr>
      <w:r>
        <w:t>Јемство у сваком случају губи учесник који не понуди ни почетну цену, као и учесник који одустане од јавног надметања, у ком случају ће се поступити на начин прописан чланом 182. став 2. и 3. Закона о извршењу и обезбеђењу.</w:t>
      </w:r>
    </w:p>
    <w:p w:rsidR="00005294" w:rsidRDefault="00005294" w:rsidP="00005294">
      <w:pPr>
        <w:pStyle w:val="indented"/>
      </w:pPr>
      <w:r>
        <w:t>IX Закључак о јавној продаји објавиће се на електронској огласној табли Коморе јавних извршитеља и на порталу електронске продаје, с тим да извршни поверилац и извршни дужник могу о свом трошку да објаве закључак о продаји у средствима јавног обавештавања и да о закључку обавесте посреднике у продаји.</w:t>
      </w:r>
    </w:p>
    <w:p w:rsidR="00005294" w:rsidRDefault="00005294" w:rsidP="00005294">
      <w:pPr>
        <w:pStyle w:val="indented"/>
      </w:pPr>
      <w:r>
        <w:t xml:space="preserve">X </w:t>
      </w:r>
      <w:r>
        <w:rPr>
          <w:lang w:val="sr-Cyrl-RS"/>
        </w:rPr>
        <w:t xml:space="preserve">Заинтересовани купци могу извршити увид у фотографије ствари које су предмет продаје сваког радног дана од 08-16 часова у канцеларији јавног извришитеља, или путем захтева за скенирање достављеног на мејл </w:t>
      </w:r>
      <w:r>
        <w:t xml:space="preserve">izvrsiteljcolevic@gmail.com.     </w:t>
      </w:r>
    </w:p>
    <w:p w:rsidR="00005294" w:rsidRDefault="00005294" w:rsidP="00005294">
      <w:pPr>
        <w:pStyle w:val="indented"/>
      </w:pPr>
      <w:r>
        <w:lastRenderedPageBreak/>
        <w:t xml:space="preserve">XI Покретна ствар може да се прода непосредном погодбом по споразуму странака који је могућ до доношења закључка о додељивању покретне ствари после јавног надметања или доношења закључка којим се утврђује да друго јавно надметање није успело. Споразум није дозвољен док траје јавно надметање, а ако се ствар прода на првом надметању док се не утврди да оно није успело иако је ствар продата зато што прва три понудиоца нису платила цену коју су понудили у року. После тога, споразум је опет дозвољен док не почне друго јавно надметање. Споразумом странака одређује се рок за закључење уговора о продаји непосредном погодбом и продајна цена, а могу да се одреде и други услови. Одмах после споразума странака доноси се закључак о продаји ствари непосредном погодбом по споразуму странака, којим се одређују и рок и закључење уговора и рок за плаћање продајне цене. </w:t>
      </w:r>
    </w:p>
    <w:p w:rsidR="00005294" w:rsidRDefault="00005294" w:rsidP="00005294">
      <w:pPr>
        <w:pStyle w:val="indented"/>
      </w:pPr>
      <w:r w:rsidRPr="00E9342A">
        <w:rPr>
          <w:bCs/>
        </w:rPr>
        <w:t>XII</w:t>
      </w:r>
      <w:r w:rsidRPr="00E9342A">
        <w:t xml:space="preserve"> </w:t>
      </w:r>
      <w:r>
        <w:t>Закључак о јавној продаји објавиће се на електронској огласној табли Коморе јавних извршитеља и на порталу електронске продаје, а странка може о свом трошку да објави закључак у средствима јавног информисања и да о закључку обавести посреднике у продаји.</w:t>
      </w:r>
    </w:p>
    <w:p w:rsidR="00DC1A4E" w:rsidRDefault="00DC1A4E"/>
    <w:p w:rsidR="00DC1A4E" w:rsidRDefault="00DC1A4E"/>
    <w:tbl>
      <w:tblPr>
        <w:tblStyle w:val="327da0d9"/>
        <w:tblW w:w="0" w:type="auto"/>
        <w:tblInd w:w="0" w:type="dxa"/>
        <w:tblLook w:val="04A0" w:firstRow="1" w:lastRow="0" w:firstColumn="1" w:lastColumn="0" w:noHBand="0" w:noVBand="1"/>
      </w:tblPr>
      <w:tblGrid>
        <w:gridCol w:w="5541"/>
        <w:gridCol w:w="1330"/>
        <w:gridCol w:w="3436"/>
      </w:tblGrid>
      <w:tr w:rsidR="00DC1A4E">
        <w:trPr>
          <w:trHeight w:val="14"/>
        </w:trPr>
        <w:tc>
          <w:tcPr>
            <w:tcW w:w="5952" w:type="dxa"/>
            <w:noWrap/>
          </w:tcPr>
          <w:p w:rsidR="00DC1A4E" w:rsidRDefault="00A66112">
            <w:pPr>
              <w:pStyle w:val="leftaligned"/>
            </w:pPr>
            <w:r>
              <w:rPr>
                <w:b/>
                <w:bCs/>
              </w:rPr>
              <w:t>ПОУКА О ПРАВНОМ ЛЕКУ:</w:t>
            </w:r>
          </w:p>
          <w:p w:rsidR="00DC1A4E" w:rsidRDefault="00A66112">
            <w:pPr>
              <w:pStyle w:val="leftaligned"/>
            </w:pPr>
            <w:r>
              <w:t>Против овог закључка правни лек није дозвољен.</w:t>
            </w:r>
          </w:p>
        </w:tc>
        <w:tc>
          <w:tcPr>
            <w:tcW w:w="1417" w:type="dxa"/>
            <w:noWrap/>
          </w:tcPr>
          <w:p w:rsidR="00DC1A4E" w:rsidRDefault="00DC1A4E">
            <w:pPr>
              <w:pStyle w:val="centeraligned"/>
            </w:pPr>
          </w:p>
        </w:tc>
        <w:tc>
          <w:tcPr>
            <w:tcW w:w="3685" w:type="dxa"/>
            <w:noWrap/>
          </w:tcPr>
          <w:p w:rsidR="00DC1A4E" w:rsidRDefault="00A66112">
            <w:pPr>
              <w:pStyle w:val="centeraligned"/>
            </w:pPr>
            <w:r>
              <w:t>ЈАВНИ ИЗВРШИТЕЉ</w:t>
            </w:r>
          </w:p>
          <w:p w:rsidR="00DC1A4E" w:rsidRDefault="00DC1A4E">
            <w:pPr>
              <w:pStyle w:val="centeraligned"/>
            </w:pPr>
          </w:p>
          <w:p w:rsidR="00DC1A4E" w:rsidRDefault="00DC1A4E">
            <w:pPr>
              <w:pStyle w:val="centeraligned"/>
            </w:pPr>
          </w:p>
          <w:p w:rsidR="00DC1A4E" w:rsidRDefault="00A66112">
            <w:pPr>
              <w:pStyle w:val="centeraligned"/>
            </w:pPr>
            <w:r>
              <w:t>Дарко Чолевић</w:t>
            </w:r>
          </w:p>
        </w:tc>
      </w:tr>
    </w:tbl>
    <w:p w:rsidR="00B160BC" w:rsidRDefault="00B160BC"/>
    <w:sectPr w:rsidR="00B160BC">
      <w:pgSz w:w="11905" w:h="16837"/>
      <w:pgMar w:top="600" w:right="799" w:bottom="600" w:left="7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22465D"/>
    <w:multiLevelType w:val="multilevel"/>
    <w:tmpl w:val="02A23AFC"/>
    <w:lvl w:ilvl="0">
      <w:start w:val="1"/>
      <w:numFmt w:val="decimal"/>
      <w:lvlText w:val="%1."/>
      <w:lvlJc w:val="left"/>
      <w:pPr>
        <w:tabs>
          <w:tab w:val="num" w:pos="720"/>
        </w:tabs>
        <w:ind w:left="720" w:hanging="720"/>
      </w:pPr>
    </w:lvl>
    <w:lvl w:ilvl="1">
      <w:start w:val="1"/>
      <w:numFmt w:val="decimal"/>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1BBA3"/>
    <w:multiLevelType w:val="multilevel"/>
    <w:tmpl w:val="A57E85CC"/>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6CD7D6"/>
    <w:multiLevelType w:val="multilevel"/>
    <w:tmpl w:val="C89C97A4"/>
    <w:lvl w:ilvl="0">
      <w:start w:val="1"/>
      <w:numFmt w:val="upperRoman"/>
      <w:lvlText w:val="%1"/>
      <w:lvlJc w:val="left"/>
      <w:pPr>
        <w:tabs>
          <w:tab w:val="num" w:pos="720"/>
        </w:tabs>
        <w:ind w:left="720" w:hanging="720"/>
      </w:pPr>
    </w:lvl>
    <w:lvl w:ilvl="1">
      <w:start w:val="1"/>
      <w:numFmt w:val="lowerRoman"/>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249367"/>
    <w:multiLevelType w:val="multilevel"/>
    <w:tmpl w:val="5E4E3D86"/>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4E"/>
    <w:rsid w:val="00005294"/>
    <w:rsid w:val="003A2D94"/>
    <w:rsid w:val="003A6161"/>
    <w:rsid w:val="006D5459"/>
    <w:rsid w:val="00730CEB"/>
    <w:rsid w:val="008772FE"/>
    <w:rsid w:val="00A66112"/>
    <w:rsid w:val="00B160BC"/>
    <w:rsid w:val="00DC1A4E"/>
    <w:rsid w:val="00EB6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1C264-3278-4072-B0E5-101048A7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style>
  <w:style w:type="paragraph" w:styleId="Heading1">
    <w:name w:val="heading 1"/>
    <w:basedOn w:val="Normal"/>
    <w:pPr>
      <w:spacing w:before="200" w:after="2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indented">
    <w:name w:val="indented"/>
    <w:basedOn w:val="Normal"/>
    <w:pPr>
      <w:spacing w:before="100" w:after="100"/>
      <w:ind w:firstLine="500"/>
      <w:jc w:val="both"/>
    </w:pPr>
  </w:style>
  <w:style w:type="paragraph" w:customStyle="1" w:styleId="indentedsingle">
    <w:name w:val="indented_single"/>
    <w:basedOn w:val="Normal"/>
    <w:pPr>
      <w:spacing w:before="100" w:after="100" w:line="240" w:lineRule="auto"/>
      <w:ind w:firstLine="500"/>
      <w:jc w:val="both"/>
    </w:pPr>
  </w:style>
  <w:style w:type="paragraph" w:customStyle="1" w:styleId="listing">
    <w:name w:val="listing"/>
    <w:basedOn w:val="Normal"/>
    <w:pPr>
      <w:spacing w:before="100" w:after="100"/>
      <w:ind w:left="500"/>
      <w:jc w:val="both"/>
    </w:pPr>
  </w:style>
  <w:style w:type="paragraph" w:customStyle="1" w:styleId="indentedspacezero">
    <w:name w:val="indented_space_zero"/>
    <w:basedOn w:val="Normal"/>
    <w:pPr>
      <w:ind w:firstLine="500"/>
      <w:jc w:val="both"/>
    </w:pPr>
  </w:style>
  <w:style w:type="paragraph" w:customStyle="1" w:styleId="nonindented">
    <w:name w:val="non_indented"/>
    <w:basedOn w:val="Normal"/>
    <w:pPr>
      <w:spacing w:before="100" w:after="100"/>
      <w:jc w:val="both"/>
    </w:pPr>
  </w:style>
  <w:style w:type="paragraph" w:customStyle="1" w:styleId="nonindentedsingle">
    <w:name w:val="non_indented_single"/>
    <w:basedOn w:val="Normal"/>
    <w:pPr>
      <w:spacing w:before="100" w:after="100" w:line="240" w:lineRule="auto"/>
      <w:jc w:val="both"/>
    </w:pPr>
  </w:style>
  <w:style w:type="paragraph" w:customStyle="1" w:styleId="leftaligned">
    <w:name w:val="left_aligned"/>
    <w:basedOn w:val="Normal"/>
  </w:style>
  <w:style w:type="paragraph" w:customStyle="1" w:styleId="rightaligned">
    <w:name w:val="right_aligned"/>
    <w:basedOn w:val="Normal"/>
    <w:pPr>
      <w:jc w:val="right"/>
    </w:pPr>
  </w:style>
  <w:style w:type="paragraph" w:customStyle="1" w:styleId="centeraligned">
    <w:name w:val="center_aligned"/>
    <w:basedOn w:val="Normal"/>
    <w:pPr>
      <w:jc w:val="center"/>
    </w:pPr>
  </w:style>
  <w:style w:type="paragraph" w:customStyle="1" w:styleId="justify">
    <w:name w:val="justify"/>
    <w:basedOn w:val="Normal"/>
    <w:pPr>
      <w:jc w:val="both"/>
    </w:pPr>
  </w:style>
  <w:style w:type="paragraph" w:customStyle="1" w:styleId="Header1">
    <w:name w:val="Header1"/>
    <w:basedOn w:val="Normal"/>
    <w:pPr>
      <w:ind w:right="5000"/>
    </w:pPr>
  </w:style>
  <w:style w:type="paragraph" w:customStyle="1" w:styleId="headerzaracun">
    <w:name w:val="header_za_racun"/>
    <w:basedOn w:val="Normal"/>
    <w:pPr>
      <w:ind w:right="5000"/>
      <w:jc w:val="both"/>
    </w:pPr>
  </w:style>
  <w:style w:type="paragraph" w:customStyle="1" w:styleId="heading11">
    <w:name w:val="heading 11"/>
    <w:basedOn w:val="Normal"/>
    <w:pPr>
      <w:spacing w:before="200"/>
      <w:jc w:val="center"/>
    </w:pPr>
    <w:rPr>
      <w:b/>
      <w:bCs/>
    </w:rPr>
  </w:style>
  <w:style w:type="paragraph" w:customStyle="1" w:styleId="heading12">
    <w:name w:val="heading 12"/>
    <w:basedOn w:val="Normal"/>
    <w:pPr>
      <w:jc w:val="center"/>
    </w:pPr>
    <w:rPr>
      <w:b/>
      <w:bCs/>
    </w:rPr>
  </w:style>
  <w:style w:type="paragraph" w:customStyle="1" w:styleId="heading13">
    <w:name w:val="heading 13"/>
    <w:basedOn w:val="Normal"/>
    <w:pPr>
      <w:spacing w:after="200"/>
      <w:jc w:val="center"/>
    </w:pPr>
    <w:rPr>
      <w:b/>
      <w:bCs/>
    </w:rPr>
  </w:style>
  <w:style w:type="table" w:customStyle="1" w:styleId="327da0d9">
    <w:name w:val="327da0d9"/>
    <w:uiPriority w:val="99"/>
    <w:tblPr>
      <w:tblCellMar>
        <w:top w:w="0" w:type="dxa"/>
        <w:left w:w="0" w:type="dxa"/>
        <w:bottom w:w="0" w:type="dxa"/>
        <w:right w:w="0" w:type="dxa"/>
      </w:tblCellMar>
    </w:tblPr>
  </w:style>
  <w:style w:type="table" w:customStyle="1" w:styleId="2b9b7938">
    <w:name w:val="2b9b7938"/>
    <w:uiPriority w:val="99"/>
    <w:rsid w:val="00005294"/>
    <w:rPr>
      <w:rFonts w:eastAsia="Times New Roman"/>
      <w:color w:val="auto"/>
      <w:lang w:eastAsia="sr-Latn-R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052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3</cp:revision>
  <cp:lastPrinted>2026-04-16T15:38:00Z</cp:lastPrinted>
  <dcterms:created xsi:type="dcterms:W3CDTF">2026-04-16T15:37:00Z</dcterms:created>
  <dcterms:modified xsi:type="dcterms:W3CDTF">2026-04-16T15:38:00Z</dcterms:modified>
  <cp:category/>
</cp:coreProperties>
</file>